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7824C" w14:textId="7B6E6803" w:rsidR="005D6DC8" w:rsidRDefault="005D6DC8" w:rsidP="005D6DC8">
      <w:pPr>
        <w:spacing w:line="300" w:lineRule="atLeast"/>
        <w:jc w:val="center"/>
        <w:rPr>
          <w:rFonts w:ascii="Arial" w:eastAsia="Times New Roman" w:hAnsi="Arial" w:cs="Arial"/>
          <w:color w:val="212121"/>
          <w:kern w:val="0"/>
          <w:sz w:val="22"/>
          <w:szCs w:val="22"/>
          <w14:ligatures w14:val="none"/>
        </w:rPr>
      </w:pPr>
      <w:r w:rsidRPr="005D6DC8">
        <w:rPr>
          <w:rFonts w:ascii="Arial" w:eastAsia="Times New Roman" w:hAnsi="Arial" w:cs="Arial"/>
          <w:color w:val="212121"/>
          <w:kern w:val="0"/>
          <w:sz w:val="22"/>
          <w:szCs w:val="22"/>
          <w:u w:val="single"/>
          <w14:ligatures w14:val="none"/>
        </w:rPr>
        <w:t>Genomic Data Sharing</w:t>
      </w:r>
    </w:p>
    <w:p w14:paraId="5299B02A" w14:textId="37AC02FA" w:rsidR="005D6DC8" w:rsidRPr="005D6DC8" w:rsidRDefault="005D6DC8" w:rsidP="005D6DC8">
      <w:pPr>
        <w:spacing w:line="300" w:lineRule="atLeast"/>
        <w:rPr>
          <w:rFonts w:ascii="Calibri" w:eastAsia="Times New Roman" w:hAnsi="Calibri" w:cs="Calibri"/>
          <w:color w:val="212121"/>
          <w:kern w:val="0"/>
          <w:sz w:val="20"/>
          <w:szCs w:val="20"/>
          <w14:ligatures w14:val="none"/>
        </w:rPr>
      </w:pPr>
      <w:r w:rsidRPr="005D6DC8">
        <w:rPr>
          <w:rFonts w:ascii="Arial" w:eastAsia="Times New Roman" w:hAnsi="Arial" w:cs="Arial"/>
          <w:color w:val="212121"/>
          <w:kern w:val="0"/>
          <w:sz w:val="22"/>
          <w:szCs w:val="22"/>
          <w14:ligatures w14:val="none"/>
        </w:rPr>
        <w:t>All genomic and transcriptomic data generated will be shared in accordance with the National Institutes of Health Genomic Data Sharing Policy (45 CFR 74.62).</w:t>
      </w:r>
      <w:r>
        <w:rPr>
          <w:rFonts w:ascii="Arial" w:eastAsia="Times New Roman" w:hAnsi="Arial" w:cs="Arial"/>
          <w:color w:val="212121"/>
          <w:kern w:val="0"/>
          <w:sz w:val="22"/>
          <w:szCs w:val="22"/>
          <w14:ligatures w14:val="none"/>
        </w:rPr>
        <w:t xml:space="preserve"> </w:t>
      </w:r>
      <w:r w:rsidRPr="005D6DC8">
        <w:rPr>
          <w:rFonts w:ascii="Arial" w:eastAsia="Times New Roman" w:hAnsi="Arial" w:cs="Arial"/>
          <w:color w:val="212121"/>
          <w:kern w:val="0"/>
          <w:sz w:val="22"/>
          <w:szCs w:val="22"/>
          <w14:ligatures w14:val="none"/>
        </w:rPr>
        <w:t>Non-human-subject sequencing data, including data from microbes, microbiomes, model</w:t>
      </w:r>
      <w:r>
        <w:rPr>
          <w:rFonts w:ascii="Calibri" w:eastAsia="Times New Roman" w:hAnsi="Calibri" w:cs="Calibri"/>
          <w:color w:val="212121"/>
          <w:kern w:val="0"/>
          <w:sz w:val="20"/>
          <w:szCs w:val="20"/>
          <w14:ligatures w14:val="none"/>
        </w:rPr>
        <w:t xml:space="preserve"> </w:t>
      </w:r>
      <w:r w:rsidRPr="005D6DC8">
        <w:rPr>
          <w:rFonts w:ascii="Arial" w:eastAsia="Times New Roman" w:hAnsi="Arial" w:cs="Arial"/>
          <w:color w:val="212121"/>
          <w:kern w:val="0"/>
          <w:sz w:val="22"/>
          <w:szCs w:val="22"/>
          <w14:ligatures w14:val="none"/>
        </w:rPr>
        <w:t>organisms, and human cell lines purchased from commercial sources such as American Type</w:t>
      </w:r>
      <w:r>
        <w:rPr>
          <w:rFonts w:ascii="Calibri" w:eastAsia="Times New Roman" w:hAnsi="Calibri" w:cs="Calibri"/>
          <w:color w:val="212121"/>
          <w:kern w:val="0"/>
          <w:sz w:val="20"/>
          <w:szCs w:val="20"/>
          <w14:ligatures w14:val="none"/>
        </w:rPr>
        <w:t xml:space="preserve"> </w:t>
      </w:r>
      <w:r w:rsidRPr="005D6DC8">
        <w:rPr>
          <w:rFonts w:ascii="Arial" w:eastAsia="Times New Roman" w:hAnsi="Arial" w:cs="Arial"/>
          <w:color w:val="212121"/>
          <w:kern w:val="0"/>
          <w:sz w:val="22"/>
          <w:szCs w:val="22"/>
          <w14:ligatures w14:val="none"/>
        </w:rPr>
        <w:t>Culture Collection (ATCC) and relevant associated data (e.g., phenotype and exposure</w:t>
      </w:r>
      <w:r>
        <w:rPr>
          <w:rFonts w:ascii="Calibri" w:eastAsia="Times New Roman" w:hAnsi="Calibri" w:cs="Calibri"/>
          <w:color w:val="212121"/>
          <w:kern w:val="0"/>
          <w:sz w:val="20"/>
          <w:szCs w:val="20"/>
          <w14:ligatures w14:val="none"/>
        </w:rPr>
        <w:t xml:space="preserve"> </w:t>
      </w:r>
      <w:r w:rsidRPr="005D6DC8">
        <w:rPr>
          <w:rFonts w:ascii="Arial" w:eastAsia="Times New Roman" w:hAnsi="Arial" w:cs="Arial"/>
          <w:color w:val="212121"/>
          <w:kern w:val="0"/>
          <w:sz w:val="22"/>
          <w:szCs w:val="22"/>
          <w14:ligatures w14:val="none"/>
        </w:rPr>
        <w:t xml:space="preserve">conditions) will be deposited into a public repository within the required timeframe. </w:t>
      </w:r>
      <w:r w:rsidR="00AC1D26">
        <w:rPr>
          <w:rFonts w:ascii="Arial" w:eastAsia="Times New Roman" w:hAnsi="Arial" w:cs="Arial"/>
          <w:color w:val="212121"/>
          <w:kern w:val="0"/>
          <w:sz w:val="22"/>
          <w:szCs w:val="22"/>
          <w14:ligatures w14:val="none"/>
        </w:rPr>
        <w:t>We have extensive experience in using</w:t>
      </w:r>
      <w:r w:rsidRPr="005D6DC8">
        <w:rPr>
          <w:rFonts w:ascii="Arial" w:eastAsia="Times New Roman" w:hAnsi="Arial" w:cs="Arial"/>
          <w:color w:val="212121"/>
          <w:kern w:val="0"/>
          <w:sz w:val="22"/>
          <w:szCs w:val="22"/>
          <w14:ligatures w14:val="none"/>
        </w:rPr>
        <w:t xml:space="preserve"> repositories in the past, including Gene Expression Omnibus (GEO), Sequence Read</w:t>
      </w:r>
      <w:r>
        <w:rPr>
          <w:rFonts w:ascii="Calibri" w:eastAsia="Times New Roman" w:hAnsi="Calibri" w:cs="Calibri"/>
          <w:color w:val="212121"/>
          <w:kern w:val="0"/>
          <w:sz w:val="20"/>
          <w:szCs w:val="20"/>
          <w14:ligatures w14:val="none"/>
        </w:rPr>
        <w:t xml:space="preserve"> </w:t>
      </w:r>
      <w:r w:rsidRPr="005D6DC8">
        <w:rPr>
          <w:rFonts w:ascii="Arial" w:eastAsia="Times New Roman" w:hAnsi="Arial" w:cs="Arial"/>
          <w:color w:val="212121"/>
          <w:kern w:val="0"/>
          <w:sz w:val="22"/>
          <w:szCs w:val="22"/>
          <w14:ligatures w14:val="none"/>
        </w:rPr>
        <w:t xml:space="preserve">Archive (SRA), and Mouse Genome Informatics (MGI). </w:t>
      </w:r>
    </w:p>
    <w:p w14:paraId="7FA326B3" w14:textId="5CFAF933" w:rsidR="005D6DC8" w:rsidRPr="005D6DC8" w:rsidRDefault="005D6DC8" w:rsidP="005D6DC8">
      <w:pPr>
        <w:spacing w:line="300" w:lineRule="atLeast"/>
        <w:rPr>
          <w:rFonts w:ascii="Arial" w:eastAsia="Times New Roman" w:hAnsi="Arial" w:cs="Arial"/>
          <w:color w:val="212121"/>
          <w:kern w:val="0"/>
          <w:sz w:val="22"/>
          <w:szCs w:val="22"/>
          <w14:ligatures w14:val="none"/>
        </w:rPr>
      </w:pPr>
      <w:r w:rsidRPr="005D6DC8">
        <w:rPr>
          <w:rFonts w:ascii="Arial" w:eastAsia="Times New Roman" w:hAnsi="Arial" w:cs="Arial"/>
          <w:color w:val="212121"/>
          <w:kern w:val="0"/>
          <w:sz w:val="22"/>
          <w:szCs w:val="22"/>
          <w14:ligatures w14:val="none"/>
        </w:rPr>
        <w:t>All sequencing data will be publicly available by the initial publication date. If</w:t>
      </w:r>
      <w:r>
        <w:rPr>
          <w:rFonts w:ascii="Calibri" w:eastAsia="Times New Roman" w:hAnsi="Calibri" w:cs="Calibri"/>
          <w:color w:val="212121"/>
          <w:kern w:val="0"/>
          <w:sz w:val="20"/>
          <w:szCs w:val="20"/>
          <w14:ligatures w14:val="none"/>
        </w:rPr>
        <w:t xml:space="preserve"> </w:t>
      </w:r>
      <w:r w:rsidRPr="005D6DC8">
        <w:rPr>
          <w:rFonts w:ascii="Arial" w:eastAsia="Times New Roman" w:hAnsi="Arial" w:cs="Arial"/>
          <w:color w:val="212121"/>
          <w:kern w:val="0"/>
          <w:sz w:val="22"/>
          <w:szCs w:val="22"/>
          <w14:ligatures w14:val="none"/>
        </w:rPr>
        <w:t xml:space="preserve">the journal policy does not require it already, </w:t>
      </w:r>
      <w:r w:rsidR="005A7F08">
        <w:rPr>
          <w:rFonts w:ascii="Arial" w:eastAsia="Times New Roman" w:hAnsi="Arial" w:cs="Arial"/>
          <w:color w:val="212121"/>
          <w:kern w:val="0"/>
          <w:sz w:val="22"/>
          <w:szCs w:val="22"/>
          <w14:ligatures w14:val="none"/>
        </w:rPr>
        <w:t>we will</w:t>
      </w:r>
      <w:r w:rsidRPr="005D6DC8">
        <w:rPr>
          <w:rFonts w:ascii="Arial" w:eastAsia="Times New Roman" w:hAnsi="Arial" w:cs="Arial"/>
          <w:color w:val="212121"/>
          <w:kern w:val="0"/>
          <w:sz w:val="22"/>
          <w:szCs w:val="22"/>
          <w14:ligatures w14:val="none"/>
        </w:rPr>
        <w:t xml:space="preserve"> provide a web link or accession number for genomic and transcriptomic data</w:t>
      </w:r>
      <w:r>
        <w:rPr>
          <w:rFonts w:ascii="Arial" w:eastAsia="Times New Roman" w:hAnsi="Arial" w:cs="Arial"/>
          <w:color w:val="212121"/>
          <w:kern w:val="0"/>
          <w:sz w:val="22"/>
          <w:szCs w:val="22"/>
          <w14:ligatures w14:val="none"/>
        </w:rPr>
        <w:t xml:space="preserve"> </w:t>
      </w:r>
      <w:r w:rsidRPr="005D6DC8">
        <w:rPr>
          <w:rFonts w:ascii="Arial" w:eastAsia="Times New Roman" w:hAnsi="Arial" w:cs="Arial"/>
          <w:color w:val="212121"/>
          <w:kern w:val="0"/>
          <w:sz w:val="22"/>
          <w:szCs w:val="22"/>
          <w14:ligatures w14:val="none"/>
        </w:rPr>
        <w:t xml:space="preserve">generated in the final version of each manuscript. At a minimum, all sequencing data will be deposited as raw files (in </w:t>
      </w:r>
      <w:proofErr w:type="spellStart"/>
      <w:r w:rsidRPr="005D6DC8">
        <w:rPr>
          <w:rFonts w:ascii="Arial" w:eastAsia="Times New Roman" w:hAnsi="Arial" w:cs="Arial"/>
          <w:color w:val="212121"/>
          <w:kern w:val="0"/>
          <w:sz w:val="22"/>
          <w:szCs w:val="22"/>
          <w14:ligatures w14:val="none"/>
        </w:rPr>
        <w:t>fastq</w:t>
      </w:r>
      <w:proofErr w:type="spellEnd"/>
      <w:r w:rsidRPr="005D6DC8">
        <w:rPr>
          <w:rFonts w:ascii="Arial" w:eastAsia="Times New Roman" w:hAnsi="Arial" w:cs="Arial"/>
          <w:color w:val="212121"/>
          <w:kern w:val="0"/>
          <w:sz w:val="22"/>
          <w:szCs w:val="22"/>
          <w14:ligatures w14:val="none"/>
        </w:rPr>
        <w:t xml:space="preserve"> format)</w:t>
      </w:r>
      <w:r>
        <w:rPr>
          <w:rFonts w:ascii="Arial" w:eastAsia="Times New Roman" w:hAnsi="Arial" w:cs="Arial"/>
          <w:color w:val="212121"/>
          <w:kern w:val="0"/>
          <w:sz w:val="22"/>
          <w:szCs w:val="22"/>
          <w14:ligatures w14:val="none"/>
        </w:rPr>
        <w:t xml:space="preserve">, </w:t>
      </w:r>
      <w:r w:rsidRPr="005D6DC8">
        <w:rPr>
          <w:rFonts w:ascii="Arial" w:eastAsia="Times New Roman" w:hAnsi="Arial" w:cs="Arial"/>
          <w:color w:val="212121"/>
          <w:kern w:val="0"/>
          <w:sz w:val="22"/>
          <w:szCs w:val="22"/>
          <w14:ligatures w14:val="none"/>
        </w:rPr>
        <w:t>including all associated data such as exposure, phenotype, etc. In addition, as required by the</w:t>
      </w:r>
    </w:p>
    <w:p w14:paraId="3110A547" w14:textId="77777777" w:rsidR="005D6DC8" w:rsidRPr="005D6DC8" w:rsidRDefault="005D6DC8" w:rsidP="005D6DC8">
      <w:pPr>
        <w:spacing w:line="300" w:lineRule="atLeast"/>
        <w:rPr>
          <w:rFonts w:ascii="Calibri" w:eastAsia="Times New Roman" w:hAnsi="Calibri" w:cs="Calibri"/>
          <w:color w:val="212121"/>
          <w:kern w:val="0"/>
          <w:sz w:val="20"/>
          <w:szCs w:val="20"/>
          <w14:ligatures w14:val="none"/>
        </w:rPr>
      </w:pPr>
      <w:r w:rsidRPr="005D6DC8">
        <w:rPr>
          <w:rFonts w:ascii="Arial" w:eastAsia="Times New Roman" w:hAnsi="Arial" w:cs="Arial"/>
          <w:color w:val="212121"/>
          <w:kern w:val="0"/>
          <w:sz w:val="22"/>
          <w:szCs w:val="22"/>
          <w14:ligatures w14:val="none"/>
        </w:rPr>
        <w:t>journal or database, processed data will be deposited to the same repository alongside the</w:t>
      </w:r>
    </w:p>
    <w:p w14:paraId="66A15F32" w14:textId="77777777" w:rsidR="005D6DC8" w:rsidRPr="005D6DC8" w:rsidRDefault="005D6DC8" w:rsidP="005D6DC8">
      <w:pPr>
        <w:spacing w:line="300" w:lineRule="atLeast"/>
        <w:rPr>
          <w:rFonts w:ascii="Calibri" w:eastAsia="Times New Roman" w:hAnsi="Calibri" w:cs="Calibri"/>
          <w:color w:val="212121"/>
          <w:kern w:val="0"/>
          <w:sz w:val="20"/>
          <w:szCs w:val="20"/>
          <w14:ligatures w14:val="none"/>
        </w:rPr>
      </w:pPr>
      <w:r w:rsidRPr="005D6DC8">
        <w:rPr>
          <w:rFonts w:ascii="Arial" w:eastAsia="Times New Roman" w:hAnsi="Arial" w:cs="Arial"/>
          <w:color w:val="212121"/>
          <w:kern w:val="0"/>
          <w:sz w:val="22"/>
          <w:szCs w:val="22"/>
          <w14:ligatures w14:val="none"/>
        </w:rPr>
        <w:t xml:space="preserve">raw data (for example, in bed, biography, </w:t>
      </w:r>
      <w:proofErr w:type="spellStart"/>
      <w:r w:rsidRPr="005D6DC8">
        <w:rPr>
          <w:rFonts w:ascii="Arial" w:eastAsia="Times New Roman" w:hAnsi="Arial" w:cs="Arial"/>
          <w:color w:val="212121"/>
          <w:kern w:val="0"/>
          <w:sz w:val="22"/>
          <w:szCs w:val="22"/>
          <w14:ligatures w14:val="none"/>
        </w:rPr>
        <w:t>bw</w:t>
      </w:r>
      <w:proofErr w:type="spellEnd"/>
      <w:r w:rsidRPr="005D6DC8">
        <w:rPr>
          <w:rFonts w:ascii="Arial" w:eastAsia="Times New Roman" w:hAnsi="Arial" w:cs="Arial"/>
          <w:color w:val="212121"/>
          <w:kern w:val="0"/>
          <w:sz w:val="22"/>
          <w:szCs w:val="22"/>
          <w14:ligatures w14:val="none"/>
        </w:rPr>
        <w:t>, or bam formats). Any code used in bioinformatics</w:t>
      </w:r>
    </w:p>
    <w:p w14:paraId="57CDE92A" w14:textId="0A0C1F78" w:rsidR="005D6DC8" w:rsidRPr="005D6DC8" w:rsidRDefault="005D6DC8" w:rsidP="005D6DC8">
      <w:pPr>
        <w:spacing w:line="300" w:lineRule="atLeast"/>
        <w:rPr>
          <w:rFonts w:ascii="Calibri" w:eastAsia="Times New Roman" w:hAnsi="Calibri" w:cs="Calibri"/>
          <w:color w:val="212121"/>
          <w:kern w:val="0"/>
          <w:sz w:val="20"/>
          <w:szCs w:val="20"/>
          <w14:ligatures w14:val="none"/>
        </w:rPr>
      </w:pPr>
      <w:r w:rsidRPr="005D6DC8">
        <w:rPr>
          <w:rFonts w:ascii="Arial" w:eastAsia="Times New Roman" w:hAnsi="Arial" w:cs="Arial"/>
          <w:color w:val="212121"/>
          <w:kern w:val="0"/>
          <w:sz w:val="22"/>
          <w:szCs w:val="22"/>
          <w14:ligatures w14:val="none"/>
        </w:rPr>
        <w:t>data analyses will be made publicly available through shared depositories such as GitHub</w:t>
      </w:r>
      <w:r w:rsidR="005A7F08">
        <w:rPr>
          <w:rFonts w:ascii="Arial" w:eastAsia="Times New Roman" w:hAnsi="Arial" w:cs="Arial"/>
          <w:color w:val="212121"/>
          <w:kern w:val="0"/>
          <w:sz w:val="22"/>
          <w:szCs w:val="22"/>
          <w14:ligatures w14:val="none"/>
        </w:rPr>
        <w:t>.</w:t>
      </w:r>
    </w:p>
    <w:p w14:paraId="1176CE98" w14:textId="77777777" w:rsidR="005D6DC8" w:rsidRPr="005D6DC8" w:rsidRDefault="005D6DC8" w:rsidP="005D6DC8">
      <w:pPr>
        <w:spacing w:line="300" w:lineRule="atLeast"/>
        <w:rPr>
          <w:rFonts w:ascii="Calibri" w:eastAsia="Times New Roman" w:hAnsi="Calibri" w:cs="Calibri"/>
          <w:color w:val="212121"/>
          <w:kern w:val="0"/>
          <w:sz w:val="20"/>
          <w:szCs w:val="20"/>
          <w14:ligatures w14:val="none"/>
        </w:rPr>
      </w:pPr>
      <w:r w:rsidRPr="005D6DC8">
        <w:rPr>
          <w:rFonts w:ascii="Arial" w:eastAsia="Times New Roman" w:hAnsi="Arial" w:cs="Arial"/>
          <w:color w:val="212121"/>
          <w:kern w:val="0"/>
          <w:sz w:val="22"/>
          <w:szCs w:val="22"/>
          <w14:ligatures w14:val="none"/>
        </w:rPr>
        <w:t> </w:t>
      </w:r>
    </w:p>
    <w:p w14:paraId="1DAAFDFC" w14:textId="15E06AFF" w:rsidR="00062172" w:rsidRDefault="00062172"/>
    <w:sectPr w:rsidR="000621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98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DC8"/>
    <w:rsid w:val="00044226"/>
    <w:rsid w:val="00062172"/>
    <w:rsid w:val="000723F1"/>
    <w:rsid w:val="000D0256"/>
    <w:rsid w:val="00105E4D"/>
    <w:rsid w:val="0013461B"/>
    <w:rsid w:val="00140CEA"/>
    <w:rsid w:val="00152322"/>
    <w:rsid w:val="00173DB2"/>
    <w:rsid w:val="0019610D"/>
    <w:rsid w:val="001A1CF3"/>
    <w:rsid w:val="001B312D"/>
    <w:rsid w:val="001D41E9"/>
    <w:rsid w:val="001E1A5D"/>
    <w:rsid w:val="001F234B"/>
    <w:rsid w:val="00270A57"/>
    <w:rsid w:val="00312CAD"/>
    <w:rsid w:val="00347247"/>
    <w:rsid w:val="003C26D5"/>
    <w:rsid w:val="0040630A"/>
    <w:rsid w:val="00431176"/>
    <w:rsid w:val="00476011"/>
    <w:rsid w:val="004B2FCB"/>
    <w:rsid w:val="004F11E3"/>
    <w:rsid w:val="005323A8"/>
    <w:rsid w:val="005356EC"/>
    <w:rsid w:val="0054759A"/>
    <w:rsid w:val="00572A03"/>
    <w:rsid w:val="005A749B"/>
    <w:rsid w:val="005A7F08"/>
    <w:rsid w:val="005D6DC8"/>
    <w:rsid w:val="005E6560"/>
    <w:rsid w:val="006247F7"/>
    <w:rsid w:val="00660CBD"/>
    <w:rsid w:val="00666AFE"/>
    <w:rsid w:val="006A36B4"/>
    <w:rsid w:val="006C4B8E"/>
    <w:rsid w:val="006E6D22"/>
    <w:rsid w:val="007154C8"/>
    <w:rsid w:val="007D5D9A"/>
    <w:rsid w:val="007E5EA2"/>
    <w:rsid w:val="00817BE2"/>
    <w:rsid w:val="008C3C0C"/>
    <w:rsid w:val="008E0388"/>
    <w:rsid w:val="008F3DD3"/>
    <w:rsid w:val="00901C73"/>
    <w:rsid w:val="00915F76"/>
    <w:rsid w:val="00971C21"/>
    <w:rsid w:val="009870A5"/>
    <w:rsid w:val="009B3C2B"/>
    <w:rsid w:val="009B7645"/>
    <w:rsid w:val="009C7F1C"/>
    <w:rsid w:val="009D424F"/>
    <w:rsid w:val="009E323F"/>
    <w:rsid w:val="00A45C98"/>
    <w:rsid w:val="00A74EBE"/>
    <w:rsid w:val="00AC1D26"/>
    <w:rsid w:val="00AC5E95"/>
    <w:rsid w:val="00AF7630"/>
    <w:rsid w:val="00B13738"/>
    <w:rsid w:val="00B710B9"/>
    <w:rsid w:val="00B74DBF"/>
    <w:rsid w:val="00C11F13"/>
    <w:rsid w:val="00C253D4"/>
    <w:rsid w:val="00C60F9B"/>
    <w:rsid w:val="00CA4C63"/>
    <w:rsid w:val="00CC0737"/>
    <w:rsid w:val="00CE77F5"/>
    <w:rsid w:val="00D00146"/>
    <w:rsid w:val="00D06B6C"/>
    <w:rsid w:val="00D140D2"/>
    <w:rsid w:val="00D172A3"/>
    <w:rsid w:val="00D4035A"/>
    <w:rsid w:val="00DB5E93"/>
    <w:rsid w:val="00DB73FC"/>
    <w:rsid w:val="00DC235B"/>
    <w:rsid w:val="00E22DB8"/>
    <w:rsid w:val="00E3593B"/>
    <w:rsid w:val="00E403DC"/>
    <w:rsid w:val="00E654DE"/>
    <w:rsid w:val="00E719D7"/>
    <w:rsid w:val="00E814EF"/>
    <w:rsid w:val="00F233B7"/>
    <w:rsid w:val="00F35391"/>
    <w:rsid w:val="00F42C25"/>
    <w:rsid w:val="00F62400"/>
    <w:rsid w:val="00F71996"/>
    <w:rsid w:val="00F73907"/>
    <w:rsid w:val="00F76EF9"/>
    <w:rsid w:val="00F802C8"/>
    <w:rsid w:val="00FE66DB"/>
    <w:rsid w:val="00FF4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3EFEE5"/>
  <w15:chartTrackingRefBased/>
  <w15:docId w15:val="{C448B726-A411-0D45-B856-AE0A7487B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6D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6D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6D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6D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6D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6DC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6DC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6DC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6DC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6D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6D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6D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6D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6D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6D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6D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6D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6D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6DC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6D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6DC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6D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6DC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6D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6D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6D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6D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6D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6DC8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5D6DC8"/>
  </w:style>
  <w:style w:type="character" w:customStyle="1" w:styleId="outlook-search-highlight">
    <w:name w:val="outlook-search-highlight"/>
    <w:basedOn w:val="DefaultParagraphFont"/>
    <w:rsid w:val="005D6DC8"/>
  </w:style>
  <w:style w:type="paragraph" w:styleId="Revision">
    <w:name w:val="Revision"/>
    <w:hidden/>
    <w:uiPriority w:val="99"/>
    <w:semiHidden/>
    <w:rsid w:val="00AC1D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687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Kumar, Bony</dc:creator>
  <cp:keywords/>
  <dc:description/>
  <cp:lastModifiedBy>De Kumar, Bony</cp:lastModifiedBy>
  <cp:revision>2</cp:revision>
  <dcterms:created xsi:type="dcterms:W3CDTF">2024-02-15T20:43:00Z</dcterms:created>
  <dcterms:modified xsi:type="dcterms:W3CDTF">2024-02-15T20:43:00Z</dcterms:modified>
</cp:coreProperties>
</file>